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97" w:rsidRPr="00410397" w:rsidRDefault="00410397" w:rsidP="00410397">
      <w:pPr>
        <w:jc w:val="center"/>
        <w:textAlignment w:val="top"/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</w:pPr>
      <w:r w:rsidRPr="00410397"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  <w:t>Loading...</w:t>
      </w:r>
    </w:p>
    <w:p w:rsidR="00410397" w:rsidRPr="00410397" w:rsidRDefault="00410397" w:rsidP="00410397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> </w:t>
      </w:r>
    </w:p>
    <w:p w:rsidR="00410397" w:rsidRPr="00410397" w:rsidRDefault="00410397" w:rsidP="0041039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noProof/>
          <w:color w:val="005883"/>
          <w:sz w:val="24"/>
          <w:szCs w:val="24"/>
          <w:lang w:eastAsia="nl-NL"/>
        </w:rPr>
        <w:drawing>
          <wp:inline distT="0" distB="0" distL="0" distR="0" wp14:anchorId="097516C8" wp14:editId="6BF79ED1">
            <wp:extent cx="2783205" cy="1598295"/>
            <wp:effectExtent l="0" t="0" r="0" b="1905"/>
            <wp:docPr id="1" name="Afbeelding 1" descr="VZVZ-dagen 2016">
              <a:hlinkClick xmlns:a="http://schemas.openxmlformats.org/drawingml/2006/main" r:id="rId6" tooltip="&quot;VZVZ-dagen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VZVZ-dagen 2016">
                      <a:hlinkClick r:id="rId6" tooltip="&quot;VZVZ-dagen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97" w:rsidRPr="00410397" w:rsidRDefault="00410397" w:rsidP="00410397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8" w:history="1">
        <w:r w:rsidRPr="00410397">
          <w:rPr>
            <w:rFonts w:ascii="Raleway" w:eastAsia="Times New Roman" w:hAnsi="Raleway"/>
            <w:b/>
            <w:bCs/>
            <w:color w:val="E35F25"/>
            <w:kern w:val="36"/>
            <w:sz w:val="62"/>
            <w:szCs w:val="62"/>
            <w:lang w:eastAsia="nl-NL"/>
          </w:rPr>
          <w:t>VZVZ-dagen 2016</w:t>
        </w:r>
      </w:hyperlink>
    </w:p>
    <w:p w:rsidR="00410397" w:rsidRPr="00410397" w:rsidRDefault="00410397" w:rsidP="00410397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410397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VZVZ-</w:t>
      </w:r>
      <w:proofErr w:type="spellStart"/>
      <w:r w:rsidRPr="00410397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leveranciersdag</w:t>
      </w:r>
      <w:proofErr w:type="spellEnd"/>
    </w:p>
    <w:p w:rsidR="00410397" w:rsidRPr="00410397" w:rsidRDefault="00410397" w:rsidP="0041039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410397" w:rsidRPr="00410397" w:rsidRDefault="00410397" w:rsidP="00410397">
      <w:pPr>
        <w:pBdr>
          <w:bottom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410397">
        <w:rPr>
          <w:rFonts w:eastAsia="Times New Roman"/>
          <w:vanish/>
          <w:sz w:val="16"/>
          <w:szCs w:val="16"/>
          <w:lang w:eastAsia="nl-NL"/>
        </w:rPr>
        <w:t>Bovenkant formulier</w:t>
      </w:r>
    </w:p>
    <w:p w:rsidR="00410397" w:rsidRPr="00410397" w:rsidRDefault="00410397" w:rsidP="0041039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Gebruikernaam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: </w:t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60.75pt;height:18.15pt" o:ole="">
            <v:imagedata r:id="rId9" o:title=""/>
          </v:shape>
          <w:control r:id="rId10" w:name="DefaultOcxName" w:shapeid="_x0000_i1098"/>
        </w:object>
      </w:r>
    </w:p>
    <w:p w:rsidR="00410397" w:rsidRPr="00410397" w:rsidRDefault="00410397" w:rsidP="0041039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Wachtwoord: </w:t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7" type="#_x0000_t75" style="width:60.75pt;height:18.15pt" o:ole="">
            <v:imagedata r:id="rId11" o:title=""/>
          </v:shape>
          <w:control r:id="rId12" w:name="DefaultOcxName1" w:shapeid="_x0000_i1097"/>
        </w:object>
      </w:r>
    </w:p>
    <w:p w:rsidR="00410397" w:rsidRPr="00410397" w:rsidRDefault="00410397" w:rsidP="00410397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 xml:space="preserve">CapsLock is on. </w:t>
      </w:r>
    </w:p>
    <w:p w:rsidR="00410397" w:rsidRPr="00410397" w:rsidRDefault="00410397" w:rsidP="0041039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410397" w:rsidRPr="00410397" w:rsidRDefault="00410397" w:rsidP="00410397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3" w:tooltip="Klik hier indien u uw wachtwoord bent vergeten" w:history="1">
        <w:r w:rsidRPr="0041039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Ik ben mijn wachtwoord vergeten</w:t>
        </w:r>
      </w:hyperlink>
    </w:p>
    <w:p w:rsidR="00410397" w:rsidRPr="00410397" w:rsidRDefault="00410397" w:rsidP="0041039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6" type="#_x0000_t75" style="width:1in;height:18.15pt" o:ole="">
            <v:imagedata r:id="rId14" o:title=""/>
          </v:shape>
          <w:control r:id="rId15" w:name="DefaultOcxName2" w:shapeid="_x0000_i1096"/>
        </w:object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5" type="#_x0000_t75" style="width:1in;height:18.15pt" o:ole="">
            <v:imagedata r:id="rId16" o:title=""/>
          </v:shape>
          <w:control r:id="rId17" w:name="DefaultOcxName3" w:shapeid="_x0000_i1095"/>
        </w:object>
      </w:r>
    </w:p>
    <w:p w:rsidR="00410397" w:rsidRPr="00410397" w:rsidRDefault="00410397" w:rsidP="00410397">
      <w:pPr>
        <w:pBdr>
          <w:top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bookmarkStart w:id="0" w:name="_GoBack"/>
      <w:r w:rsidRPr="00410397">
        <w:rPr>
          <w:rFonts w:eastAsia="Times New Roman"/>
          <w:vanish/>
          <w:sz w:val="16"/>
          <w:szCs w:val="16"/>
          <w:lang w:eastAsia="nl-NL"/>
        </w:rPr>
        <w:t>Onderkant formulier</w:t>
      </w:r>
    </w:p>
    <w:p w:rsidR="00410397" w:rsidRPr="00410397" w:rsidRDefault="00410397" w:rsidP="00410397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18" w:tooltip="verversen" w:history="1">
        <w:r w:rsidRPr="00410397">
          <w:rPr>
            <w:rFonts w:ascii="Raleway" w:eastAsia="Times New Roman" w:hAnsi="Raleway"/>
            <w:b/>
            <w:bCs/>
            <w:color w:val="005883"/>
            <w:kern w:val="36"/>
            <w:sz w:val="62"/>
            <w:szCs w:val="62"/>
            <w:lang w:eastAsia="nl-NL"/>
          </w:rPr>
          <w:t xml:space="preserve">Actualiteitscontrole - </w:t>
        </w:r>
        <w:proofErr w:type="spellStart"/>
        <w:r w:rsidRPr="00410397">
          <w:rPr>
            <w:rFonts w:ascii="Raleway" w:eastAsia="Times New Roman" w:hAnsi="Raleway"/>
            <w:b/>
            <w:bCs/>
            <w:color w:val="005883"/>
            <w:kern w:val="36"/>
            <w:sz w:val="62"/>
            <w:szCs w:val="62"/>
            <w:lang w:eastAsia="nl-NL"/>
          </w:rPr>
          <w:t>what's</w:t>
        </w:r>
        <w:proofErr w:type="spellEnd"/>
        <w:r w:rsidRPr="00410397">
          <w:rPr>
            <w:rFonts w:ascii="Raleway" w:eastAsia="Times New Roman" w:hAnsi="Raleway"/>
            <w:b/>
            <w:bCs/>
            <w:color w:val="005883"/>
            <w:kern w:val="36"/>
            <w:sz w:val="62"/>
            <w:szCs w:val="62"/>
            <w:lang w:eastAsia="nl-NL"/>
          </w:rPr>
          <w:t xml:space="preserve"> new</w:t>
        </w:r>
      </w:hyperlink>
      <w:bookmarkEnd w:id="0"/>
    </w:p>
    <w:p w:rsidR="00410397" w:rsidRPr="00410397" w:rsidRDefault="00410397" w:rsidP="00410397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De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actualiteitscontole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is een nieuwe functie op het LSP. </w:t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Hiermee kan een systeem voor een bepaalde patiënt aan het LSP vragen: Zijn er nieuwe gegevens bekend sinds een bepaalde datum? </w:t>
      </w:r>
    </w:p>
    <w:p w:rsidR="00410397" w:rsidRPr="00410397" w:rsidRDefault="00410397" w:rsidP="00410397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Er zijn een aantal vragen die beantwoord moeten worden </w:t>
      </w:r>
    </w:p>
    <w:p w:rsidR="00410397" w:rsidRPr="00410397" w:rsidRDefault="00410397" w:rsidP="00410397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Hoe kan deze functie efficiëntie verhogen </w:t>
      </w:r>
    </w:p>
    <w:p w:rsidR="00410397" w:rsidRPr="00410397" w:rsidRDefault="00410397" w:rsidP="00410397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Wat zijn de gevolgen in het proces (Bijv. hoe zeker ben je van de informatie, waar moet je rekening mee houden, combinatie met query parameters) </w:t>
      </w:r>
    </w:p>
    <w:p w:rsidR="00410397" w:rsidRPr="00410397" w:rsidRDefault="00410397" w:rsidP="00410397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Wat zijn de voorwaarden (zoals bijvoorbeeld verplicht automatisch (her)aanmelden voor alle bronsystemen)? </w:t>
      </w:r>
    </w:p>
    <w:p w:rsidR="00410397" w:rsidRPr="00410397" w:rsidRDefault="00410397" w:rsidP="00410397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Moet het mogelijk zijn om de update tijd van het bron gegeven te raadplegen </w:t>
      </w:r>
    </w:p>
    <w:p w:rsidR="00410397" w:rsidRPr="00410397" w:rsidRDefault="00410397" w:rsidP="00410397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Ook is er een relatie met het begrip bouwstenen. </w:t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Deze discussie wordt bij de bouwstenen werkgroepen behandeld. </w:t>
      </w:r>
    </w:p>
    <w:p w:rsidR="00410397" w:rsidRPr="00410397" w:rsidRDefault="00410397" w:rsidP="00410397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r w:rsidRPr="00410397"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  <w:t>Discussie ronde 2 - Milaan</w:t>
      </w:r>
    </w:p>
    <w:p w:rsidR="00410397" w:rsidRPr="00410397" w:rsidRDefault="00410397" w:rsidP="00410397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lastRenderedPageBreak/>
        <w:t xml:space="preserve">Inhoud: Wouter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Tesink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410397" w:rsidRPr="00410397" w:rsidRDefault="00410397" w:rsidP="00410397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410397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Vragen</w:t>
      </w:r>
    </w:p>
    <w:p w:rsidR="00410397" w:rsidRPr="00410397" w:rsidRDefault="00410397" w:rsidP="0041039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Wanneer is er een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heraanmelding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dat een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whatsnew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tag geeft? Is het puur administratief/beheer wijziging dan is het niet nodig om gelijk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whats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new of signaal af te geven. Eis is snelle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heraanmelding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door bronsysteem wanneer medische inhoud is gewijzigd. Dus wanneer krijgt een wijziging een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whatsnew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tag? </w:t>
      </w:r>
    </w:p>
    <w:p w:rsidR="00410397" w:rsidRPr="00410397" w:rsidRDefault="00410397" w:rsidP="0041039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Wat gebeurt er als gebruiker een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whatsnew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melding krijgt en het niet verwerkt? Risico wordt groter dat dossier incompleet is. Maar het kan ook dat een zorgverlener vindt dat er niks nieuws is. </w:t>
      </w:r>
    </w:p>
    <w:p w:rsidR="00410397" w:rsidRPr="00410397" w:rsidRDefault="00410397" w:rsidP="0041039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Wie is verantwoordelijk om de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whatsnew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melding te weigeren? </w:t>
      </w:r>
    </w:p>
    <w:p w:rsidR="00410397" w:rsidRPr="00410397" w:rsidRDefault="00410397" w:rsidP="00410397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410397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Conclusies</w:t>
      </w:r>
    </w:p>
    <w:p w:rsidR="00410397" w:rsidRPr="00410397" w:rsidRDefault="00410397" w:rsidP="0041039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Whats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new is geen vervanging van signaalfunctie. </w:t>
      </w:r>
    </w:p>
    <w:p w:rsidR="00410397" w:rsidRPr="00410397" w:rsidRDefault="00410397" w:rsidP="0041039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Something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new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ipv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whats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new. </w:t>
      </w:r>
    </w:p>
    <w:p w:rsidR="00410397" w:rsidRPr="00410397" w:rsidRDefault="00410397" w:rsidP="00410397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410397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Argumenten</w:t>
      </w:r>
    </w:p>
    <w:p w:rsidR="00410397" w:rsidRPr="00410397" w:rsidRDefault="00410397" w:rsidP="00410397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Whatsnew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is gebruiker direct informatie nodig heeft. Signaalfunctie is proactieve functionaliteit.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Risicopatienten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geven aanleiding tot gebruik signaal of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whats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new. Maar wanneer is iemand een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risicopatient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? Voor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risicopatienten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wil je signaalfunctie hebben. Voor andere wil je de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whats</w:t>
      </w:r>
      <w:proofErr w:type="spellEnd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new hebben. Enige eis voor aangaan van abonnement is dat er een actieve behandelrelatie is. </w:t>
      </w:r>
    </w:p>
    <w:p w:rsidR="00410397" w:rsidRPr="00410397" w:rsidRDefault="00410397" w:rsidP="00410397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9" w:anchor="Actualiteitscontrole___what_s_new" w:history="1">
        <w:r w:rsidRPr="0041039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Actualiteitscontrole - </w:t>
        </w:r>
        <w:proofErr w:type="spellStart"/>
        <w:r w:rsidRPr="0041039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what's</w:t>
        </w:r>
        <w:proofErr w:type="spellEnd"/>
        <w:r w:rsidRPr="0041039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new</w:t>
        </w:r>
      </w:hyperlink>
    </w:p>
    <w:p w:rsidR="00410397" w:rsidRPr="00410397" w:rsidRDefault="00410397" w:rsidP="00410397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0" w:anchor="Discussie_ronde_2_-_Milaan" w:history="1">
        <w:r w:rsidRPr="0041039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Discussie ronde 2 - Milaan</w:t>
        </w:r>
      </w:hyperlink>
    </w:p>
    <w:p w:rsidR="00410397" w:rsidRPr="00410397" w:rsidRDefault="00410397" w:rsidP="00410397">
      <w:pPr>
        <w:numPr>
          <w:ilvl w:val="1"/>
          <w:numId w:val="6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1" w:anchor="Vragen" w:history="1">
        <w:r w:rsidRPr="0041039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Vragen</w:t>
        </w:r>
      </w:hyperlink>
    </w:p>
    <w:p w:rsidR="00410397" w:rsidRPr="00410397" w:rsidRDefault="00410397" w:rsidP="00410397">
      <w:pPr>
        <w:numPr>
          <w:ilvl w:val="1"/>
          <w:numId w:val="6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2" w:anchor="Conclusies" w:history="1">
        <w:r w:rsidRPr="0041039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Conclusies</w:t>
        </w:r>
      </w:hyperlink>
    </w:p>
    <w:p w:rsidR="00410397" w:rsidRPr="00410397" w:rsidRDefault="00410397" w:rsidP="00410397">
      <w:pPr>
        <w:numPr>
          <w:ilvl w:val="1"/>
          <w:numId w:val="6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23" w:anchor="Argumenten" w:history="1">
        <w:r w:rsidRPr="0041039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Argumenten</w:t>
        </w:r>
      </w:hyperlink>
    </w:p>
    <w:p w:rsidR="00410397" w:rsidRPr="00410397" w:rsidRDefault="00410397" w:rsidP="0041039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Aangedreven door </w:t>
      </w:r>
      <w:hyperlink r:id="rId24" w:tooltip="© 2002–2017 The Tiki Community" w:history="1">
        <w:proofErr w:type="spellStart"/>
        <w:r w:rsidRPr="0041039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Tiki</w:t>
        </w:r>
        <w:proofErr w:type="spellEnd"/>
        <w:r w:rsidRPr="0041039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Wiki CMS </w:t>
        </w:r>
        <w:proofErr w:type="spellStart"/>
        <w:r w:rsidRPr="0041039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Groupware</w:t>
        </w:r>
        <w:proofErr w:type="spellEnd"/>
        <w:r w:rsidRPr="0041039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</w:t>
        </w:r>
      </w:hyperlink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 | Thema: </w:t>
      </w:r>
      <w:proofErr w:type="spellStart"/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t>Readable</w:t>
      </w:r>
      <w:proofErr w:type="spellEnd"/>
    </w:p>
    <w:p w:rsidR="00A37416" w:rsidRDefault="00410397" w:rsidP="00410397"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41039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087"/>
    <w:multiLevelType w:val="multilevel"/>
    <w:tmpl w:val="FFB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E7796"/>
    <w:multiLevelType w:val="multilevel"/>
    <w:tmpl w:val="F364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44469"/>
    <w:multiLevelType w:val="multilevel"/>
    <w:tmpl w:val="5ED2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74875"/>
    <w:multiLevelType w:val="multilevel"/>
    <w:tmpl w:val="E5A4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D06E8"/>
    <w:multiLevelType w:val="multilevel"/>
    <w:tmpl w:val="27F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21FB1"/>
    <w:multiLevelType w:val="multilevel"/>
    <w:tmpl w:val="226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97"/>
    <w:rsid w:val="00312A70"/>
    <w:rsid w:val="00410397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03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03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5622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5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je.org/wiki/" TargetMode="External"/><Relationship Id="rId13" Type="http://schemas.openxmlformats.org/officeDocument/2006/relationships/hyperlink" Target="http://www.bartje.org/wiki/tiki-remind_password.php" TargetMode="External"/><Relationship Id="rId18" Type="http://schemas.openxmlformats.org/officeDocument/2006/relationships/hyperlink" Target="http://www.bartje.org/wiki/tiki-index.php?page=Actualiteitscontrole+-+what%27s+new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artje.org/wiki/Actualiteitscontrole%20-%20what's%20new" TargetMode="Externa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://www.bartje.org/wiki/Actualiteitscontrole%20-%20what's%20n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rtje.org/wiki/" TargetMode="External"/><Relationship Id="rId11" Type="http://schemas.openxmlformats.org/officeDocument/2006/relationships/image" Target="media/image3.wmf"/><Relationship Id="rId24" Type="http://schemas.openxmlformats.org/officeDocument/2006/relationships/hyperlink" Target="http://tiki.org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yperlink" Target="http://www.bartje.org/wiki/Actualiteitscontrole%20-%20what's%20new" TargetMode="External"/><Relationship Id="rId10" Type="http://schemas.openxmlformats.org/officeDocument/2006/relationships/control" Target="activeX/activeX1.xml"/><Relationship Id="rId19" Type="http://schemas.openxmlformats.org/officeDocument/2006/relationships/hyperlink" Target="http://www.bartje.org/wiki/Actualiteitscontrole%20-%20what's%20n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yperlink" Target="http://www.bartje.org/wiki/Actualiteitscontrole%20-%20what's%20new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2017-05-27T11:09:00Z</dcterms:created>
  <dcterms:modified xsi:type="dcterms:W3CDTF">2017-05-27T11:09:00Z</dcterms:modified>
</cp:coreProperties>
</file>